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311" w14:textId="62D76F0C" w:rsidR="00923FC1" w:rsidRPr="00D51584" w:rsidRDefault="00253A09" w:rsidP="00422778">
      <w:pPr>
        <w:jc w:val="right"/>
        <w:rPr>
          <w:rFonts w:ascii="DK Bitumen" w:hAnsi="DK Bitumen"/>
          <w:spacing w:val="20"/>
          <w:sz w:val="36"/>
          <w:szCs w:val="36"/>
        </w:rPr>
      </w:pPr>
      <w:r w:rsidRPr="00D51584">
        <w:rPr>
          <w:rFonts w:ascii="Decima Pro A" w:hAnsi="Decima Pro A"/>
          <w:b/>
          <w:bCs/>
          <w:noProof/>
          <w:spacing w:val="20"/>
        </w:rPr>
        <w:drawing>
          <wp:anchor distT="0" distB="0" distL="114300" distR="114300" simplePos="0" relativeHeight="251658240" behindDoc="1" locked="0" layoutInCell="1" allowOverlap="1" wp14:anchorId="3F2CB2A6" wp14:editId="34C75B47">
            <wp:simplePos x="0" y="0"/>
            <wp:positionH relativeFrom="page">
              <wp:align>center</wp:align>
            </wp:positionH>
            <wp:positionV relativeFrom="page">
              <wp:align>bottom</wp:align>
            </wp:positionV>
            <wp:extent cx="2523744" cy="84033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744" cy="8403336"/>
                    </a:xfrm>
                    <a:prstGeom prst="rect">
                      <a:avLst/>
                    </a:prstGeom>
                  </pic:spPr>
                </pic:pic>
              </a:graphicData>
            </a:graphic>
            <wp14:sizeRelH relativeFrom="margin">
              <wp14:pctWidth>0</wp14:pctWidth>
            </wp14:sizeRelH>
            <wp14:sizeRelV relativeFrom="margin">
              <wp14:pctHeight>0</wp14:pctHeight>
            </wp14:sizeRelV>
          </wp:anchor>
        </w:drawing>
      </w:r>
      <w:r w:rsidR="00F8556B" w:rsidRPr="00D51584">
        <w:rPr>
          <w:rFonts w:ascii="DK Bitumen" w:hAnsi="DK Bitumen"/>
          <w:spacing w:val="20"/>
          <w:sz w:val="36"/>
          <w:szCs w:val="36"/>
        </w:rPr>
        <w:t>Origin</w:t>
      </w:r>
    </w:p>
    <w:p w14:paraId="7DD4F6D6" w14:textId="494E5CF8" w:rsidR="00710EE5" w:rsidRPr="004F2B4F" w:rsidRDefault="008F06A2" w:rsidP="00422778">
      <w:pPr>
        <w:jc w:val="right"/>
        <w:rPr>
          <w:rFonts w:ascii="Decima Pro A" w:hAnsi="Decima Pro A"/>
        </w:rPr>
      </w:pPr>
      <w:proofErr w:type="spellStart"/>
      <w:r w:rsidRPr="008F06A2">
        <w:rPr>
          <w:rFonts w:ascii="Decima Pro A" w:hAnsi="Decima Pro A"/>
        </w:rPr>
        <w:t>Sanlúcar</w:t>
      </w:r>
      <w:proofErr w:type="spellEnd"/>
      <w:r w:rsidRPr="008F06A2">
        <w:rPr>
          <w:rFonts w:ascii="Decima Pro A" w:hAnsi="Decima Pro A"/>
        </w:rPr>
        <w:t xml:space="preserve"> de </w:t>
      </w:r>
      <w:proofErr w:type="spellStart"/>
      <w:r w:rsidRPr="008F06A2">
        <w:rPr>
          <w:rFonts w:ascii="Decima Pro A" w:hAnsi="Decima Pro A"/>
        </w:rPr>
        <w:t>Barrameda</w:t>
      </w:r>
      <w:proofErr w:type="spellEnd"/>
      <w:r w:rsidR="00F32B61">
        <w:rPr>
          <w:rFonts w:ascii="Decima Pro A" w:hAnsi="Decima Pro A"/>
        </w:rPr>
        <w:t xml:space="preserve">, </w:t>
      </w:r>
      <w:r w:rsidRPr="008F06A2">
        <w:rPr>
          <w:rFonts w:ascii="Decima Pro A" w:hAnsi="Decima Pro A"/>
        </w:rPr>
        <w:t>Cádiz</w:t>
      </w:r>
      <w:r w:rsidR="0096378D">
        <w:rPr>
          <w:rFonts w:ascii="Decima Pro A" w:hAnsi="Decima Pro A"/>
        </w:rPr>
        <w:t xml:space="preserve">, </w:t>
      </w:r>
      <w:r w:rsidRPr="008F06A2">
        <w:rPr>
          <w:rFonts w:ascii="Decima Pro A" w:hAnsi="Decima Pro A"/>
        </w:rPr>
        <w:t>Andalucía</w:t>
      </w:r>
      <w:r w:rsidR="0096378D">
        <w:rPr>
          <w:rFonts w:ascii="Decima Pro A" w:hAnsi="Decima Pro A"/>
        </w:rPr>
        <w:t>.</w:t>
      </w:r>
    </w:p>
    <w:p w14:paraId="1F3C8549" w14:textId="3E78A6E1" w:rsidR="00710EE5" w:rsidRPr="00D51584" w:rsidRDefault="00710EE5" w:rsidP="00422778">
      <w:pPr>
        <w:jc w:val="right"/>
        <w:rPr>
          <w:rFonts w:ascii="DK Bitumen" w:hAnsi="DK Bitumen"/>
          <w:spacing w:val="20"/>
          <w:sz w:val="36"/>
          <w:szCs w:val="36"/>
        </w:rPr>
      </w:pPr>
      <w:r w:rsidRPr="00D51584">
        <w:rPr>
          <w:rFonts w:ascii="DK Bitumen" w:hAnsi="DK Bitumen"/>
          <w:spacing w:val="20"/>
          <w:sz w:val="36"/>
          <w:szCs w:val="36"/>
        </w:rPr>
        <w:t>Varieties</w:t>
      </w:r>
    </w:p>
    <w:p w14:paraId="0E240E27" w14:textId="1150C663" w:rsidR="00F8556B" w:rsidRPr="004F2B4F" w:rsidRDefault="00AD4C94" w:rsidP="00422778">
      <w:pPr>
        <w:jc w:val="right"/>
        <w:rPr>
          <w:rFonts w:ascii="Decima Pro A" w:hAnsi="Decima Pro A"/>
        </w:rPr>
      </w:pPr>
      <w:r>
        <w:rPr>
          <w:rFonts w:ascii="Decima Pro A" w:hAnsi="Decima Pro A"/>
        </w:rPr>
        <w:t>100</w:t>
      </w:r>
      <w:r w:rsidR="0096378D">
        <w:rPr>
          <w:rFonts w:ascii="Decima Pro A" w:hAnsi="Decima Pro A"/>
        </w:rPr>
        <w:t>%</w:t>
      </w:r>
      <w:r w:rsidR="008F06A2" w:rsidRPr="008F06A2">
        <w:t xml:space="preserve"> </w:t>
      </w:r>
      <w:proofErr w:type="spellStart"/>
      <w:r w:rsidR="008F06A2" w:rsidRPr="008F06A2">
        <w:rPr>
          <w:rFonts w:ascii="Decima Pro A" w:hAnsi="Decima Pro A"/>
        </w:rPr>
        <w:t>Listán</w:t>
      </w:r>
      <w:proofErr w:type="spellEnd"/>
      <w:r w:rsidR="008F06A2" w:rsidRPr="008F06A2">
        <w:rPr>
          <w:rFonts w:ascii="Decima Pro A" w:hAnsi="Decima Pro A"/>
        </w:rPr>
        <w:t xml:space="preserve"> (Palomino)</w:t>
      </w:r>
      <w:r>
        <w:rPr>
          <w:rFonts w:ascii="Decima Pro A" w:hAnsi="Decima Pro A"/>
        </w:rPr>
        <w:t>.</w:t>
      </w:r>
    </w:p>
    <w:p w14:paraId="5D9E5C8C" w14:textId="7DB3021A" w:rsidR="00EE0ECE" w:rsidRPr="00D51584" w:rsidRDefault="0079184B" w:rsidP="00422778">
      <w:pPr>
        <w:jc w:val="right"/>
        <w:rPr>
          <w:rFonts w:ascii="DK Bitumen" w:hAnsi="DK Bitumen"/>
          <w:spacing w:val="20"/>
          <w:sz w:val="36"/>
          <w:szCs w:val="36"/>
        </w:rPr>
      </w:pPr>
      <w:r w:rsidRPr="00D51584">
        <w:rPr>
          <w:rFonts w:ascii="DK Bitumen" w:hAnsi="DK Bitumen"/>
          <w:spacing w:val="20"/>
          <w:sz w:val="36"/>
          <w:szCs w:val="36"/>
        </w:rPr>
        <w:t>V</w:t>
      </w:r>
      <w:r w:rsidR="00E96F13" w:rsidRPr="00D51584">
        <w:rPr>
          <w:rFonts w:ascii="DK Bitumen" w:hAnsi="DK Bitumen"/>
          <w:spacing w:val="20"/>
          <w:sz w:val="36"/>
          <w:szCs w:val="36"/>
        </w:rPr>
        <w:t>ineyard</w:t>
      </w:r>
    </w:p>
    <w:p w14:paraId="69ED5291" w14:textId="606D1F02" w:rsidR="00D83DF7" w:rsidRDefault="00D83DF7" w:rsidP="00422778">
      <w:pPr>
        <w:jc w:val="right"/>
        <w:rPr>
          <w:rFonts w:ascii="Decima Pro A" w:hAnsi="Decima Pro A"/>
        </w:rPr>
      </w:pPr>
      <w:r>
        <w:rPr>
          <w:rFonts w:ascii="Decima Pro A" w:hAnsi="Decima Pro A"/>
        </w:rPr>
        <w:t>F</w:t>
      </w:r>
      <w:r w:rsidRPr="00D83DF7">
        <w:rPr>
          <w:rFonts w:ascii="Decima Pro A" w:hAnsi="Decima Pro A"/>
        </w:rPr>
        <w:t xml:space="preserve">rom </w:t>
      </w:r>
      <w:r w:rsidR="00D84B0E">
        <w:rPr>
          <w:rFonts w:ascii="Decima Pro A" w:hAnsi="Decima Pro A"/>
        </w:rPr>
        <w:t xml:space="preserve">the 0.7 Las Vegas vineyard in the El </w:t>
      </w:r>
      <w:proofErr w:type="spellStart"/>
      <w:r w:rsidR="00D84B0E">
        <w:rPr>
          <w:rFonts w:ascii="Decima Pro A" w:hAnsi="Decima Pro A"/>
        </w:rPr>
        <w:t>Carrascal</w:t>
      </w:r>
      <w:proofErr w:type="spellEnd"/>
      <w:r w:rsidR="00D84B0E">
        <w:rPr>
          <w:rFonts w:ascii="Decima Pro A" w:hAnsi="Decima Pro A"/>
        </w:rPr>
        <w:t xml:space="preserve"> </w:t>
      </w:r>
      <w:proofErr w:type="spellStart"/>
      <w:r w:rsidR="00D84B0E">
        <w:rPr>
          <w:rFonts w:ascii="Decima Pro A" w:hAnsi="Decima Pro A"/>
        </w:rPr>
        <w:t>pago</w:t>
      </w:r>
      <w:proofErr w:type="spellEnd"/>
      <w:r w:rsidR="00D84B0E">
        <w:rPr>
          <w:rFonts w:ascii="Decima Pro A" w:hAnsi="Decima Pro A"/>
        </w:rPr>
        <w:t xml:space="preserve"> in </w:t>
      </w:r>
      <w:proofErr w:type="spellStart"/>
      <w:r w:rsidR="00D84B0E">
        <w:rPr>
          <w:rFonts w:ascii="Decima Pro A" w:hAnsi="Decima Pro A"/>
        </w:rPr>
        <w:t>Sanlúcar.Carrascal</w:t>
      </w:r>
      <w:proofErr w:type="spellEnd"/>
      <w:r w:rsidR="00D84B0E">
        <w:rPr>
          <w:rFonts w:ascii="Decima Pro A" w:hAnsi="Decima Pro A"/>
        </w:rPr>
        <w:t xml:space="preserve"> is the closest </w:t>
      </w:r>
      <w:proofErr w:type="spellStart"/>
      <w:r w:rsidR="00D84B0E">
        <w:rPr>
          <w:rFonts w:ascii="Decima Pro A" w:hAnsi="Decima Pro A"/>
        </w:rPr>
        <w:t>pago</w:t>
      </w:r>
      <w:proofErr w:type="spellEnd"/>
      <w:r w:rsidR="00D84B0E">
        <w:rPr>
          <w:rFonts w:ascii="Decima Pro A" w:hAnsi="Decima Pro A"/>
        </w:rPr>
        <w:t xml:space="preserve"> to the coast of any </w:t>
      </w:r>
      <w:proofErr w:type="spellStart"/>
      <w:r w:rsidR="00D84B0E">
        <w:rPr>
          <w:rFonts w:ascii="Decima Pro A" w:hAnsi="Decima Pro A"/>
        </w:rPr>
        <w:t>pago</w:t>
      </w:r>
      <w:proofErr w:type="spellEnd"/>
      <w:r w:rsidR="00D84B0E">
        <w:rPr>
          <w:rFonts w:ascii="Decima Pro A" w:hAnsi="Decima Pro A"/>
        </w:rPr>
        <w:t xml:space="preserve"> in the Sherry area at 5km, and the soils are sand and delicate “</w:t>
      </w:r>
      <w:proofErr w:type="spellStart"/>
      <w:r w:rsidR="00D84B0E">
        <w:rPr>
          <w:rFonts w:ascii="Decima Pro A" w:hAnsi="Decima Pro A"/>
        </w:rPr>
        <w:t>lentejuelas</w:t>
      </w:r>
      <w:proofErr w:type="spellEnd"/>
      <w:r w:rsidR="00D84B0E">
        <w:rPr>
          <w:rFonts w:ascii="Decima Pro A" w:hAnsi="Decima Pro A"/>
        </w:rPr>
        <w:t>” albarizas.</w:t>
      </w:r>
    </w:p>
    <w:p w14:paraId="7E94CAFC" w14:textId="01245569" w:rsidR="00710EE5" w:rsidRPr="00D51584" w:rsidRDefault="0079184B" w:rsidP="00422778">
      <w:pPr>
        <w:jc w:val="right"/>
        <w:rPr>
          <w:rFonts w:ascii="DK Bitumen" w:hAnsi="DK Bitumen"/>
          <w:spacing w:val="20"/>
          <w:sz w:val="36"/>
          <w:szCs w:val="36"/>
        </w:rPr>
      </w:pPr>
      <w:r w:rsidRPr="00D51584">
        <w:rPr>
          <w:rFonts w:ascii="DK Bitumen" w:hAnsi="DK Bitumen"/>
          <w:spacing w:val="20"/>
          <w:sz w:val="36"/>
          <w:szCs w:val="36"/>
        </w:rPr>
        <w:t>Vinification</w:t>
      </w:r>
      <w:r w:rsidR="00B81924">
        <w:rPr>
          <w:rFonts w:ascii="DK Bitumen" w:hAnsi="DK Bitumen"/>
          <w:spacing w:val="20"/>
          <w:sz w:val="36"/>
          <w:szCs w:val="36"/>
        </w:rPr>
        <w:t xml:space="preserve"> Method</w:t>
      </w:r>
    </w:p>
    <w:p w14:paraId="01386A09" w14:textId="5B1CCFB4" w:rsidR="0079184B" w:rsidRPr="004F2B4F" w:rsidRDefault="008F06A2" w:rsidP="00422778">
      <w:pPr>
        <w:jc w:val="right"/>
        <w:rPr>
          <w:rFonts w:ascii="Decima Pro A" w:hAnsi="Decima Pro A"/>
        </w:rPr>
      </w:pPr>
      <w:r>
        <w:rPr>
          <w:rFonts w:ascii="Decima Pro A" w:hAnsi="Decima Pro A"/>
        </w:rPr>
        <w:t>Grapes are harvested by hand then pressed whole-cluster</w:t>
      </w:r>
      <w:r w:rsidR="00E1382A">
        <w:rPr>
          <w:rFonts w:ascii="Decima Pro A" w:hAnsi="Decima Pro A"/>
        </w:rPr>
        <w:t xml:space="preserve"> into old botas, where the juice spontaneously ferments without temperature control. </w:t>
      </w:r>
      <w:r w:rsidR="00D84B0E">
        <w:rPr>
          <w:rFonts w:ascii="Decima Pro A" w:hAnsi="Decima Pro A"/>
        </w:rPr>
        <w:t xml:space="preserve">After racking, the wine remains in the same bota for 2-3 years and ages under </w:t>
      </w:r>
      <w:proofErr w:type="spellStart"/>
      <w:r w:rsidR="00D84B0E">
        <w:rPr>
          <w:rFonts w:ascii="Decima Pro A" w:hAnsi="Decima Pro A"/>
        </w:rPr>
        <w:t>flor</w:t>
      </w:r>
      <w:proofErr w:type="spellEnd"/>
      <w:r w:rsidR="00D84B0E">
        <w:rPr>
          <w:rFonts w:ascii="Decima Pro A" w:hAnsi="Decima Pro A"/>
        </w:rPr>
        <w:t xml:space="preserve"> for a portion of that time.</w:t>
      </w:r>
      <w:r w:rsidR="00E1382A">
        <w:rPr>
          <w:rFonts w:ascii="Decima Pro A" w:hAnsi="Decima Pro A"/>
        </w:rPr>
        <w:t xml:space="preserve">  </w:t>
      </w:r>
    </w:p>
    <w:p w14:paraId="047BC428" w14:textId="77777777" w:rsidR="00D84B0E" w:rsidRDefault="00D84B0E" w:rsidP="008F06A2">
      <w:pPr>
        <w:jc w:val="right"/>
        <w:rPr>
          <w:rFonts w:ascii="Decima Pro A" w:hAnsi="Decima Pro A"/>
          <w:sz w:val="20"/>
          <w:szCs w:val="20"/>
        </w:rPr>
      </w:pPr>
    </w:p>
    <w:p w14:paraId="5772746A" w14:textId="77777777" w:rsidR="00D84B0E" w:rsidRDefault="00D84B0E" w:rsidP="008F06A2">
      <w:pPr>
        <w:jc w:val="right"/>
        <w:rPr>
          <w:rFonts w:ascii="Decima Pro A" w:hAnsi="Decima Pro A"/>
          <w:sz w:val="20"/>
          <w:szCs w:val="20"/>
        </w:rPr>
      </w:pPr>
    </w:p>
    <w:p w14:paraId="70ADDD11" w14:textId="77777777" w:rsidR="00D84B0E" w:rsidRDefault="00D84B0E" w:rsidP="008F06A2">
      <w:pPr>
        <w:jc w:val="right"/>
        <w:rPr>
          <w:rFonts w:ascii="Decima Pro A" w:hAnsi="Decima Pro A"/>
          <w:sz w:val="20"/>
          <w:szCs w:val="20"/>
        </w:rPr>
      </w:pPr>
    </w:p>
    <w:p w14:paraId="725228BB" w14:textId="77777777" w:rsidR="00D84B0E" w:rsidRDefault="00D84B0E" w:rsidP="008F06A2">
      <w:pPr>
        <w:jc w:val="right"/>
        <w:rPr>
          <w:rFonts w:ascii="Decima Pro A" w:hAnsi="Decima Pro A"/>
          <w:sz w:val="20"/>
          <w:szCs w:val="20"/>
        </w:rPr>
      </w:pPr>
    </w:p>
    <w:p w14:paraId="763AC300" w14:textId="5906BB74" w:rsidR="0079184B" w:rsidRPr="00E1382A" w:rsidRDefault="00710EE5" w:rsidP="008F06A2">
      <w:pPr>
        <w:jc w:val="right"/>
        <w:rPr>
          <w:rFonts w:ascii="Decima Pro A" w:hAnsi="Decima Pro A"/>
          <w:sz w:val="20"/>
          <w:szCs w:val="20"/>
        </w:rPr>
      </w:pPr>
      <w:r w:rsidRPr="00E1382A">
        <w:rPr>
          <w:rFonts w:ascii="Decima Pro A" w:hAnsi="Decima Pro A"/>
          <w:sz w:val="20"/>
          <w:szCs w:val="20"/>
        </w:rPr>
        <w:br/>
      </w:r>
    </w:p>
    <w:p w14:paraId="15B443B5" w14:textId="7CB68CFC" w:rsidR="00710EE5" w:rsidRPr="00D51584" w:rsidRDefault="00710EE5" w:rsidP="004F2B4F">
      <w:pPr>
        <w:rPr>
          <w:rFonts w:ascii="DK Bitumen" w:hAnsi="DK Bitumen"/>
          <w:spacing w:val="20"/>
          <w:sz w:val="36"/>
          <w:szCs w:val="36"/>
        </w:rPr>
      </w:pPr>
      <w:r w:rsidRPr="00D51584">
        <w:rPr>
          <w:rFonts w:ascii="DK Bitumen" w:hAnsi="DK Bitumen"/>
          <w:spacing w:val="20"/>
          <w:sz w:val="36"/>
          <w:szCs w:val="36"/>
        </w:rPr>
        <w:t>Producer Profile</w:t>
      </w:r>
    </w:p>
    <w:p w14:paraId="0AAC3444" w14:textId="1F608187" w:rsidR="00AD4C94" w:rsidRDefault="00EA6637" w:rsidP="004F2B4F">
      <w:pPr>
        <w:rPr>
          <w:rFonts w:ascii="Decima Pro A" w:hAnsi="Decima Pro A"/>
        </w:rPr>
      </w:pPr>
      <w:r w:rsidRPr="00EA6637">
        <w:rPr>
          <w:rFonts w:ascii="Decima Pro A" w:hAnsi="Decima Pro A"/>
        </w:rPr>
        <w:t xml:space="preserve">To revive tradition and fully express the unique terroir of </w:t>
      </w:r>
      <w:r w:rsidRPr="00EA6637">
        <w:rPr>
          <w:rFonts w:ascii="Decima Pro A" w:hAnsi="Decima Pro A"/>
          <w:b/>
          <w:bCs/>
        </w:rPr>
        <w:t>Jerez</w:t>
      </w:r>
      <w:r w:rsidRPr="00EA6637">
        <w:rPr>
          <w:rFonts w:ascii="Decima Pro A" w:hAnsi="Decima Pro A"/>
        </w:rPr>
        <w:t xml:space="preserve"> are the goals of </w:t>
      </w:r>
      <w:r w:rsidRPr="00EA6637">
        <w:rPr>
          <w:rFonts w:ascii="Decima Pro A" w:hAnsi="Decima Pro A"/>
          <w:b/>
          <w:bCs/>
        </w:rPr>
        <w:t>Ramiro Ibáñez</w:t>
      </w:r>
      <w:r w:rsidRPr="00EA6637">
        <w:rPr>
          <w:rFonts w:ascii="Decima Pro A" w:hAnsi="Decima Pro A"/>
        </w:rPr>
        <w:t xml:space="preserve">, the talented mind behind </w:t>
      </w:r>
      <w:r w:rsidRPr="00EA6637">
        <w:rPr>
          <w:rFonts w:ascii="Decima Pro A" w:hAnsi="Decima Pro A"/>
          <w:b/>
          <w:bCs/>
        </w:rPr>
        <w:t>Cota 45</w:t>
      </w:r>
      <w:r w:rsidRPr="00EA6637">
        <w:rPr>
          <w:rFonts w:ascii="Decima Pro A" w:hAnsi="Decima Pro A"/>
        </w:rPr>
        <w:t>. Ramiro is one of the most knowledgeable winemakers in Jerez, the storied region in southern Spain. A Jerez native, he graduated with a degree in enology and spent 3 years working around the world before returning home in 2009. Since then, he has been consulting for three different bodegas, and in 2012 was able to start his own project. He lovingly refers to his bodega as his “</w:t>
      </w:r>
      <w:proofErr w:type="spellStart"/>
      <w:r w:rsidRPr="00EA6637">
        <w:rPr>
          <w:rFonts w:ascii="Decima Pro A" w:hAnsi="Decima Pro A"/>
        </w:rPr>
        <w:t>albarizatorio</w:t>
      </w:r>
      <w:proofErr w:type="spellEnd"/>
      <w:r w:rsidRPr="00EA6637">
        <w:rPr>
          <w:rFonts w:ascii="Decima Pro A" w:hAnsi="Decima Pro A"/>
        </w:rPr>
        <w:t>,” or a lab for unearthing the best that this legendary, white-chalk soil has to offer. The name is a reference to 45 meters above sea level, the point where he believes the best albariza soils can be found</w:t>
      </w:r>
      <w:r w:rsidR="00AD4C94" w:rsidRPr="00AD4C94">
        <w:rPr>
          <w:rFonts w:ascii="Decima Pro A" w:hAnsi="Decima Pro A"/>
        </w:rPr>
        <w:t xml:space="preserve">. </w:t>
      </w:r>
    </w:p>
    <w:p w14:paraId="740DDFC0" w14:textId="08707C58" w:rsidR="00710EE5" w:rsidRPr="004F2B4F" w:rsidRDefault="00710EE5" w:rsidP="000154DC">
      <w:pPr>
        <w:rPr>
          <w:rFonts w:ascii="Decima Pro A" w:hAnsi="Decima Pro A"/>
        </w:rPr>
      </w:pPr>
    </w:p>
    <w:sectPr w:rsidR="00710EE5" w:rsidRPr="004F2B4F" w:rsidSect="00CB7D9F">
      <w:headerReference w:type="default" r:id="rId8"/>
      <w:footerReference w:type="default" r:id="rId9"/>
      <w:pgSz w:w="15840" w:h="12240" w:orient="landscape" w:code="1"/>
      <w:pgMar w:top="720" w:right="720" w:bottom="720" w:left="720" w:header="720" w:footer="720" w:gutter="0"/>
      <w:cols w:num="2" w:space="43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C7BE" w14:textId="77777777" w:rsidR="00CB7D9F" w:rsidRDefault="00CB7D9F" w:rsidP="00923FC1">
      <w:pPr>
        <w:spacing w:after="0" w:line="240" w:lineRule="auto"/>
      </w:pPr>
      <w:r>
        <w:separator/>
      </w:r>
    </w:p>
  </w:endnote>
  <w:endnote w:type="continuationSeparator" w:id="0">
    <w:p w14:paraId="2EB37862" w14:textId="77777777" w:rsidR="00CB7D9F" w:rsidRDefault="00CB7D9F" w:rsidP="0092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Bitumen">
    <w:panose1 w:val="00000000000000000000"/>
    <w:charset w:val="4D"/>
    <w:family w:val="auto"/>
    <w:notTrueType/>
    <w:pitch w:val="variable"/>
    <w:sig w:usb0="00000003" w:usb1="00000002" w:usb2="00000000" w:usb3="00000000" w:csb0="00000083" w:csb1="00000000"/>
  </w:font>
  <w:font w:name="Decima Pro A">
    <w:panose1 w:val="02000506000000020004"/>
    <w:charset w:val="00"/>
    <w:family w:val="auto"/>
    <w:notTrueType/>
    <w:pitch w:val="variable"/>
    <w:sig w:usb0="A000022F" w:usb1="5000005B" w:usb2="00000000" w:usb3="00000000" w:csb0="00000097" w:csb1="00000000"/>
  </w:font>
  <w:font w:name="Haettenschweiler">
    <w:panose1 w:val="020B070604090206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926" w14:textId="3D73D10A" w:rsidR="00CC6888" w:rsidRPr="00924352" w:rsidRDefault="000803A6" w:rsidP="00BA39A5">
    <w:pPr>
      <w:pStyle w:val="Footer"/>
      <w:jc w:val="right"/>
      <w:rPr>
        <w:rFonts w:ascii="Decima Pro A" w:hAnsi="Decima Pro A"/>
        <w:color w:val="767171" w:themeColor="background2" w:themeShade="80"/>
        <w:sz w:val="28"/>
        <w:szCs w:val="28"/>
      </w:rPr>
    </w:pPr>
    <w:r w:rsidRPr="00924352">
      <w:rPr>
        <w:rFonts w:ascii="Decima Pro A" w:hAnsi="Decima Pro A"/>
        <w:color w:val="767171" w:themeColor="background2" w:themeShade="80"/>
        <w:sz w:val="28"/>
        <w:szCs w:val="28"/>
      </w:rPr>
      <w:t>josepastorselections.com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A11F" w14:textId="77777777" w:rsidR="00CB7D9F" w:rsidRDefault="00CB7D9F" w:rsidP="00923FC1">
      <w:pPr>
        <w:spacing w:after="0" w:line="240" w:lineRule="auto"/>
      </w:pPr>
      <w:r>
        <w:separator/>
      </w:r>
    </w:p>
  </w:footnote>
  <w:footnote w:type="continuationSeparator" w:id="0">
    <w:p w14:paraId="5CE9DA49" w14:textId="77777777" w:rsidR="00CB7D9F" w:rsidRDefault="00CB7D9F" w:rsidP="0092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ED85" w14:textId="1A89CD06" w:rsidR="00862DA1" w:rsidRPr="008C67E0" w:rsidRDefault="00862DA1" w:rsidP="00862DA1">
    <w:pPr>
      <w:jc w:val="right"/>
      <w:rPr>
        <w:rFonts w:ascii="Calibri" w:hAnsi="Calibri" w:cs="Calibri"/>
        <w:color w:val="952835"/>
        <w:sz w:val="48"/>
        <w:szCs w:val="48"/>
      </w:rPr>
    </w:pPr>
    <w:r w:rsidRPr="00312E17">
      <w:rPr>
        <w:rFonts w:ascii="DK Bitumen" w:hAnsi="DK Bitumen"/>
        <w:noProof/>
        <w:spacing w:val="10"/>
        <w:sz w:val="48"/>
        <w:szCs w:val="48"/>
      </w:rPr>
      <w:drawing>
        <wp:anchor distT="0" distB="0" distL="114300" distR="114300" simplePos="0" relativeHeight="251658240" behindDoc="0" locked="0" layoutInCell="1" allowOverlap="1" wp14:anchorId="55A0C739" wp14:editId="317017F6">
          <wp:simplePos x="0" y="0"/>
          <wp:positionH relativeFrom="margin">
            <wp:align>left</wp:align>
          </wp:positionH>
          <wp:positionV relativeFrom="margin">
            <wp:posOffset>-1333500</wp:posOffset>
          </wp:positionV>
          <wp:extent cx="3200400" cy="1216152"/>
          <wp:effectExtent l="0" t="0" r="0" b="317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1216152"/>
                  </a:xfrm>
                  <a:prstGeom prst="rect">
                    <a:avLst/>
                  </a:prstGeom>
                </pic:spPr>
              </pic:pic>
            </a:graphicData>
          </a:graphic>
        </wp:anchor>
      </w:drawing>
    </w:r>
    <w:r w:rsidR="008F06A2">
      <w:rPr>
        <w:rFonts w:ascii="DK Bitumen" w:hAnsi="DK Bitumen"/>
        <w:spacing w:val="10"/>
        <w:sz w:val="48"/>
        <w:szCs w:val="48"/>
      </w:rPr>
      <w:t xml:space="preserve">Cota </w:t>
    </w:r>
    <w:r w:rsidR="008F06A2" w:rsidRPr="008F06A2">
      <w:rPr>
        <w:rFonts w:ascii="Haettenschweiler" w:hAnsi="Haettenschweiler" w:cs="Calibri"/>
        <w:spacing w:val="10"/>
        <w:sz w:val="48"/>
        <w:szCs w:val="48"/>
      </w:rPr>
      <w:t>45</w:t>
    </w:r>
    <w:r w:rsidRPr="000154DC">
      <w:rPr>
        <w:rFonts w:ascii="DK Bitumen" w:hAnsi="DK Bitumen"/>
        <w:sz w:val="48"/>
        <w:szCs w:val="48"/>
      </w:rPr>
      <w:br/>
    </w:r>
    <w:proofErr w:type="spellStart"/>
    <w:r w:rsidR="008F06A2">
      <w:rPr>
        <w:rFonts w:ascii="DK Bitumen" w:hAnsi="DK Bitumen"/>
        <w:color w:val="952835"/>
        <w:sz w:val="40"/>
        <w:szCs w:val="40"/>
      </w:rPr>
      <w:t>ube</w:t>
    </w:r>
    <w:proofErr w:type="spellEnd"/>
    <w:r w:rsidR="008F06A2">
      <w:rPr>
        <w:rFonts w:ascii="DK Bitumen" w:hAnsi="DK Bitumen"/>
        <w:color w:val="952835"/>
        <w:sz w:val="40"/>
        <w:szCs w:val="40"/>
      </w:rPr>
      <w:t xml:space="preserve"> </w:t>
    </w:r>
    <w:r w:rsidR="00D84B0E">
      <w:rPr>
        <w:rFonts w:ascii="DK Bitumen" w:hAnsi="DK Bitumen"/>
        <w:color w:val="952835"/>
        <w:sz w:val="40"/>
        <w:szCs w:val="40"/>
      </w:rPr>
      <w:t xml:space="preserve">Las Vegas de El </w:t>
    </w:r>
    <w:proofErr w:type="spellStart"/>
    <w:r w:rsidR="00D84B0E">
      <w:rPr>
        <w:rFonts w:ascii="DK Bitumen" w:hAnsi="DK Bitumen"/>
        <w:color w:val="952835"/>
        <w:sz w:val="40"/>
        <w:szCs w:val="40"/>
      </w:rPr>
      <w:t>Carrascal</w:t>
    </w:r>
    <w:proofErr w:type="spellEnd"/>
  </w:p>
  <w:p w14:paraId="773CC5FA" w14:textId="7802C14F" w:rsidR="00862DA1" w:rsidRDefault="00862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B"/>
    <w:rsid w:val="000154DC"/>
    <w:rsid w:val="00025F62"/>
    <w:rsid w:val="00031A2A"/>
    <w:rsid w:val="000803A6"/>
    <w:rsid w:val="000E25BD"/>
    <w:rsid w:val="00161ACC"/>
    <w:rsid w:val="001812CB"/>
    <w:rsid w:val="00253A09"/>
    <w:rsid w:val="00257E9C"/>
    <w:rsid w:val="002F3E1A"/>
    <w:rsid w:val="00312E17"/>
    <w:rsid w:val="003914D5"/>
    <w:rsid w:val="003B3C15"/>
    <w:rsid w:val="003C6892"/>
    <w:rsid w:val="00422778"/>
    <w:rsid w:val="00491D07"/>
    <w:rsid w:val="004B7561"/>
    <w:rsid w:val="004C1CA5"/>
    <w:rsid w:val="004F2B4F"/>
    <w:rsid w:val="006840DC"/>
    <w:rsid w:val="006F472E"/>
    <w:rsid w:val="00710EE5"/>
    <w:rsid w:val="00746966"/>
    <w:rsid w:val="0079184B"/>
    <w:rsid w:val="00857C97"/>
    <w:rsid w:val="00862DA1"/>
    <w:rsid w:val="00872374"/>
    <w:rsid w:val="008A3B10"/>
    <w:rsid w:val="008B70FE"/>
    <w:rsid w:val="008C67E0"/>
    <w:rsid w:val="008F06A2"/>
    <w:rsid w:val="00902D86"/>
    <w:rsid w:val="00923FC1"/>
    <w:rsid w:val="00924352"/>
    <w:rsid w:val="009319EC"/>
    <w:rsid w:val="0096378D"/>
    <w:rsid w:val="009A41BF"/>
    <w:rsid w:val="009B79CE"/>
    <w:rsid w:val="00A14383"/>
    <w:rsid w:val="00AA20F6"/>
    <w:rsid w:val="00AD214A"/>
    <w:rsid w:val="00AD4C94"/>
    <w:rsid w:val="00AD5B0C"/>
    <w:rsid w:val="00B30BCD"/>
    <w:rsid w:val="00B81924"/>
    <w:rsid w:val="00BA39A5"/>
    <w:rsid w:val="00BB2E0D"/>
    <w:rsid w:val="00BD58B3"/>
    <w:rsid w:val="00C03601"/>
    <w:rsid w:val="00C6462A"/>
    <w:rsid w:val="00C722B9"/>
    <w:rsid w:val="00CB7D9F"/>
    <w:rsid w:val="00CC6888"/>
    <w:rsid w:val="00D51584"/>
    <w:rsid w:val="00D55C60"/>
    <w:rsid w:val="00D83DF7"/>
    <w:rsid w:val="00D84B0E"/>
    <w:rsid w:val="00DC1EC8"/>
    <w:rsid w:val="00DC4F0B"/>
    <w:rsid w:val="00E1382A"/>
    <w:rsid w:val="00E71F14"/>
    <w:rsid w:val="00E96F13"/>
    <w:rsid w:val="00EA6637"/>
    <w:rsid w:val="00ED13BC"/>
    <w:rsid w:val="00EE0ECE"/>
    <w:rsid w:val="00EF2B48"/>
    <w:rsid w:val="00F32B61"/>
    <w:rsid w:val="00F8556B"/>
    <w:rsid w:val="00F97E1F"/>
    <w:rsid w:val="00FC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B9816"/>
  <w15:chartTrackingRefBased/>
  <w15:docId w15:val="{162F1816-0287-42AB-A54B-95993D1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84B"/>
    <w:rPr>
      <w:sz w:val="16"/>
      <w:szCs w:val="16"/>
    </w:rPr>
  </w:style>
  <w:style w:type="paragraph" w:styleId="CommentText">
    <w:name w:val="annotation text"/>
    <w:basedOn w:val="Normal"/>
    <w:link w:val="CommentTextChar"/>
    <w:uiPriority w:val="99"/>
    <w:semiHidden/>
    <w:unhideWhenUsed/>
    <w:rsid w:val="0079184B"/>
    <w:pPr>
      <w:spacing w:line="240" w:lineRule="auto"/>
    </w:pPr>
    <w:rPr>
      <w:sz w:val="20"/>
      <w:szCs w:val="20"/>
    </w:rPr>
  </w:style>
  <w:style w:type="character" w:customStyle="1" w:styleId="CommentTextChar">
    <w:name w:val="Comment Text Char"/>
    <w:basedOn w:val="DefaultParagraphFont"/>
    <w:link w:val="CommentText"/>
    <w:uiPriority w:val="99"/>
    <w:semiHidden/>
    <w:rsid w:val="0079184B"/>
    <w:rPr>
      <w:sz w:val="20"/>
      <w:szCs w:val="20"/>
    </w:rPr>
  </w:style>
  <w:style w:type="paragraph" w:styleId="CommentSubject">
    <w:name w:val="annotation subject"/>
    <w:basedOn w:val="CommentText"/>
    <w:next w:val="CommentText"/>
    <w:link w:val="CommentSubjectChar"/>
    <w:uiPriority w:val="99"/>
    <w:semiHidden/>
    <w:unhideWhenUsed/>
    <w:rsid w:val="0079184B"/>
    <w:rPr>
      <w:b/>
      <w:bCs/>
    </w:rPr>
  </w:style>
  <w:style w:type="character" w:customStyle="1" w:styleId="CommentSubjectChar">
    <w:name w:val="Comment Subject Char"/>
    <w:basedOn w:val="CommentTextChar"/>
    <w:link w:val="CommentSubject"/>
    <w:uiPriority w:val="99"/>
    <w:semiHidden/>
    <w:rsid w:val="0079184B"/>
    <w:rPr>
      <w:b/>
      <w:bCs/>
      <w:sz w:val="20"/>
      <w:szCs w:val="20"/>
    </w:rPr>
  </w:style>
  <w:style w:type="paragraph" w:styleId="Header">
    <w:name w:val="header"/>
    <w:basedOn w:val="Normal"/>
    <w:link w:val="HeaderChar"/>
    <w:uiPriority w:val="99"/>
    <w:unhideWhenUsed/>
    <w:rsid w:val="0092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C1"/>
  </w:style>
  <w:style w:type="paragraph" w:styleId="Footer">
    <w:name w:val="footer"/>
    <w:basedOn w:val="Normal"/>
    <w:link w:val="FooterChar"/>
    <w:uiPriority w:val="99"/>
    <w:unhideWhenUsed/>
    <w:rsid w:val="0092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91AE-1E22-4C42-8086-7D13ADB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Fletcher</dc:creator>
  <cp:keywords/>
  <dc:description/>
  <cp:lastModifiedBy>Benjamin Fletcher</cp:lastModifiedBy>
  <cp:revision>3</cp:revision>
  <cp:lastPrinted>2021-08-25T15:32:00Z</cp:lastPrinted>
  <dcterms:created xsi:type="dcterms:W3CDTF">2024-02-13T16:50:00Z</dcterms:created>
  <dcterms:modified xsi:type="dcterms:W3CDTF">2024-02-21T15:37:00Z</dcterms:modified>
</cp:coreProperties>
</file>